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75" w:line="259" w:lineRule="auto"/>
        <w:ind w:left="142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6568440" cy="5257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525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99" w:line="265" w:lineRule="auto"/>
        <w:ind w:left="174" w:right="187" w:firstLine="392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PNRR - Missione 1 – Componente 1 – Asse 1 – Misura 1.7.2</w:t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Bando per la concessione di finanziamenti rivolto ai soggetti sub-attuatori, avente ad oggetto “Avviso per la presentazione di progetti e richieste di intervento relativi al progetto “Digitale facile in Emilia-Romagna" in attuazione della Misura 1.7.2 del PNRR. Assegnazione di contributi per la realizzazione dei servizi di facilitazione”</w:t>
      </w:r>
    </w:p>
    <w:p w:rsidR="00000000" w:rsidDel="00000000" w:rsidP="00000000" w:rsidRDefault="00000000" w:rsidRPr="00000000" w14:paraId="00000006">
      <w:pPr>
        <w:spacing w:after="0" w:line="264" w:lineRule="auto"/>
        <w:ind w:left="11" w:hanging="1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(DGR 857/2023)</w:t>
      </w:r>
    </w:p>
    <w:p w:rsidR="00000000" w:rsidDel="00000000" w:rsidP="00000000" w:rsidRDefault="00000000" w:rsidRPr="00000000" w14:paraId="00000007">
      <w:pPr>
        <w:spacing w:after="0" w:line="264" w:lineRule="auto"/>
        <w:ind w:left="11" w:hanging="11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64" w:lineRule="auto"/>
        <w:ind w:left="11" w:hanging="11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61" w:line="274" w:lineRule="auto"/>
        <w:ind w:left="10" w:firstLine="392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RENDICONTAZIONE DELLE SPESE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65" w:lineRule="auto"/>
        <w:ind w:left="174" w:right="186" w:firstLine="392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DICHIARAZIONE SOSTITUTIVA DI ATTO DI NOTORIETA'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913" w:line="265" w:lineRule="auto"/>
        <w:ind w:left="174" w:right="181" w:firstLine="392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(Ai sensi degli articoli 46 e 47 del D.P.R. n. 445/2000)</w:t>
      </w: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8" w:tblpY="0"/>
        <w:tblW w:w="1531.0" w:type="dxa"/>
        <w:jc w:val="left"/>
        <w:tblLayout w:type="fixed"/>
        <w:tblLook w:val="0400"/>
      </w:tblPr>
      <w:tblGrid>
        <w:gridCol w:w="1531"/>
        <w:tblGridChange w:id="0">
          <w:tblGrid>
            <w:gridCol w:w="1531"/>
          </w:tblGrid>
        </w:tblGridChange>
      </w:tblGrid>
      <w:tr>
        <w:trPr>
          <w:cantSplit w:val="0"/>
          <w:trHeight w:val="1061" w:hRule="atLeast"/>
          <w:tblHeader w:val="0"/>
        </w:trPr>
        <w:tc>
          <w:tcPr>
            <w:tcBorders>
              <w:top w:color="000000" w:space="0" w:sz="6" w:val="dashed"/>
              <w:left w:color="000000" w:space="0" w:sz="6" w:val="dashed"/>
              <w:bottom w:color="000000" w:space="0" w:sz="6" w:val="dashed"/>
              <w:right w:color="000000" w:space="0" w:sz="6" w:val="dashed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9" w:lineRule="auto"/>
              <w:ind w:left="0" w:firstLine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Esente da imposta di bollo, ai sensi dell’art. 37 del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ind w:left="0" w:right="32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D.P.R. n. 445/2000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="265" w:lineRule="auto"/>
        <w:ind w:left="18" w:right="25" w:firstLine="392"/>
        <w:jc w:val="right"/>
        <w:rPr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t xml:space="preserve">Spett.le Regione Emilia-Romagna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92" w:line="249" w:lineRule="auto"/>
        <w:ind w:left="1461" w:hanging="1453"/>
        <w:jc w:val="right"/>
        <w:rPr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t xml:space="preserve">Direzione Generale Economia della Conoscenza del Lavoro e dell’impresa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9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9" w:lineRule="auto"/>
        <w:ind w:left="8" w:firstLine="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Area Liquidazione dei Programmi per lo Sviluppo</w:t>
      </w:r>
    </w:p>
    <w:p w:rsidR="00000000" w:rsidDel="00000000" w:rsidP="00000000" w:rsidRDefault="00000000" w:rsidRPr="00000000" w14:paraId="00000012">
      <w:pPr>
        <w:spacing w:after="0" w:line="249" w:lineRule="auto"/>
        <w:ind w:left="8" w:firstLine="0"/>
        <w:jc w:val="right"/>
        <w:rPr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t xml:space="preserve"> Economico e Supporto all'Autorità di Gestione FESR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80" w:line="265" w:lineRule="auto"/>
        <w:ind w:left="18" w:right="25" w:firstLine="392"/>
        <w:jc w:val="right"/>
        <w:rPr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t xml:space="preserve">Viale Aldo Moro 44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098" w:line="265" w:lineRule="auto"/>
        <w:ind w:left="18" w:right="25" w:firstLine="392"/>
        <w:jc w:val="right"/>
        <w:rPr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t xml:space="preserve">40127 – Bologna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59" w:lineRule="auto"/>
        <w:ind w:left="10" w:firstLine="392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ind w:left="10" w:firstLine="392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59" w:lineRule="auto"/>
        <w:ind w:left="10" w:firstLine="392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59" w:lineRule="auto"/>
        <w:ind w:left="10" w:firstLine="392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59" w:lineRule="auto"/>
        <w:ind w:left="10" w:firstLine="392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59" w:lineRule="auto"/>
        <w:ind w:left="10" w:firstLine="392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9" w:lineRule="auto"/>
        <w:ind w:left="10" w:firstLine="392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59" w:lineRule="auto"/>
        <w:ind w:left="10" w:firstLine="392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Rendicontazione delle spese relative al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59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59" w:lineRule="auto"/>
        <w:ind w:left="0" w:firstLine="708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OGGETTO:</w:t>
      </w:r>
      <w:r w:rsidDel="00000000" w:rsidR="00000000" w:rsidRPr="00000000">
        <w:rPr>
          <w:rtl w:val="0"/>
        </w:rPr>
        <w:t xml:space="preserve">   ______________</w:t>
      </w:r>
      <w:r w:rsidDel="00000000" w:rsidR="00000000" w:rsidRPr="00000000">
        <w:rPr>
          <w:b w:val="1"/>
          <w:sz w:val="28"/>
          <w:szCs w:val="28"/>
          <w:rtl w:val="0"/>
        </w:rPr>
        <w:t xml:space="preserve">C.U.P. ______ (1° SAL).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right="339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527" w:line="248.00000000000006" w:lineRule="auto"/>
        <w:ind w:left="708" w:right="28" w:firstLine="0"/>
        <w:jc w:val="both"/>
        <w:rPr/>
      </w:pPr>
      <w:r w:rsidDel="00000000" w:rsidR="00000000" w:rsidRPr="00000000">
        <w:rPr>
          <w:rtl w:val="0"/>
        </w:rPr>
        <w:t xml:space="preserve">Il/La sottoscritto/a </w:t>
      </w:r>
      <w:r w:rsidDel="00000000" w:rsidR="00000000" w:rsidRPr="00000000">
        <w:rPr>
          <w:b w:val="1"/>
          <w:rtl w:val="0"/>
        </w:rPr>
        <w:t xml:space="preserve">____</w:t>
      </w:r>
      <w:r w:rsidDel="00000000" w:rsidR="00000000" w:rsidRPr="00000000">
        <w:rPr>
          <w:rtl w:val="0"/>
        </w:rPr>
        <w:t xml:space="preserve">nato/a a _____ in data_____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residente in _____ n° __ CAP ____ Comune _______ Prov. ___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codice fiscale 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3" w:lineRule="auto"/>
        <w:ind w:left="113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legale rappresentante/delegato del soggetto: </w:t>
      </w:r>
    </w:p>
    <w:p w:rsidR="00000000" w:rsidDel="00000000" w:rsidP="00000000" w:rsidRDefault="00000000" w:rsidRPr="00000000" w14:paraId="00000022">
      <w:pPr>
        <w:ind w:left="600" w:right="100" w:hanging="207.99999999999997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97.0" w:type="dxa"/>
        <w:jc w:val="left"/>
        <w:tblInd w:w="983.0" w:type="dxa"/>
        <w:tblLayout w:type="fixed"/>
        <w:tblLook w:val="0400"/>
      </w:tblPr>
      <w:tblGrid>
        <w:gridCol w:w="3667"/>
        <w:gridCol w:w="5830"/>
        <w:tblGridChange w:id="0">
          <w:tblGrid>
            <w:gridCol w:w="3667"/>
            <w:gridCol w:w="5830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Denominazione/Ragione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Partita 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Forma giuridica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Sede legale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13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relazione alla domanda di contributo assunta agli atti con PG/___/____ presentata ai sensi del Bando approvato con Delibera di Giunta regionale n. 857/2023 ed eventuali successive modifiche ed integrazioni, per un contributo complessivo concesso di € ___________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13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3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spacing w:after="570" w:lineRule="auto"/>
        <w:rPr/>
      </w:pPr>
      <w:r w:rsidDel="00000000" w:rsidR="00000000" w:rsidRPr="00000000">
        <w:rPr>
          <w:rtl w:val="0"/>
        </w:rPr>
        <w:t xml:space="preserve">TRASMETTE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112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rendicontazione delle spese sostenute ai fini del pagamento del contributo spettante a titolo di SAL a fronte di una spesa rendicontata di € ______________. Il pagamento del contributo, ai sensi dell’art. 3 della L.  136/2010 modificata dall’art. 7 comma 1 lettera a) della Legge di conversione n. 217/2010 del D.L. n. 187/2010 (c.d. Tracciabilità dei Flussi Finanziari) dovrà essere effettuato sul seguente conto corrente: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10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10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10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3" w:lineRule="auto"/>
        <w:ind w:left="111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Intestatario:  ______ </w:t>
      </w:r>
    </w:p>
    <w:p w:rsidR="00000000" w:rsidDel="00000000" w:rsidP="00000000" w:rsidRDefault="00000000" w:rsidRPr="00000000" w14:paraId="00000040">
      <w:pPr>
        <w:ind w:left="610" w:right="100" w:firstLine="39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610" w:right="100" w:firstLine="392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60.0" w:type="dxa"/>
        <w:jc w:val="left"/>
        <w:tblInd w:w="699.0" w:type="dxa"/>
        <w:tblLayout w:type="fixed"/>
        <w:tblLook w:val="0400"/>
      </w:tblPr>
      <w:tblGrid>
        <w:gridCol w:w="378"/>
        <w:gridCol w:w="455"/>
        <w:gridCol w:w="364"/>
        <w:gridCol w:w="359"/>
        <w:gridCol w:w="584"/>
        <w:gridCol w:w="359"/>
        <w:gridCol w:w="355"/>
        <w:gridCol w:w="350"/>
        <w:gridCol w:w="350"/>
        <w:gridCol w:w="350"/>
        <w:gridCol w:w="366"/>
        <w:gridCol w:w="36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630"/>
        <w:gridCol w:w="350"/>
        <w:gridCol w:w="350"/>
        <w:tblGridChange w:id="0">
          <w:tblGrid>
            <w:gridCol w:w="378"/>
            <w:gridCol w:w="455"/>
            <w:gridCol w:w="364"/>
            <w:gridCol w:w="359"/>
            <w:gridCol w:w="584"/>
            <w:gridCol w:w="359"/>
            <w:gridCol w:w="355"/>
            <w:gridCol w:w="350"/>
            <w:gridCol w:w="350"/>
            <w:gridCol w:w="350"/>
            <w:gridCol w:w="366"/>
            <w:gridCol w:w="360"/>
            <w:gridCol w:w="350"/>
            <w:gridCol w:w="350"/>
            <w:gridCol w:w="350"/>
            <w:gridCol w:w="350"/>
            <w:gridCol w:w="350"/>
            <w:gridCol w:w="350"/>
            <w:gridCol w:w="350"/>
            <w:gridCol w:w="350"/>
            <w:gridCol w:w="350"/>
            <w:gridCol w:w="350"/>
            <w:gridCol w:w="350"/>
            <w:gridCol w:w="350"/>
            <w:gridCol w:w="630"/>
            <w:gridCol w:w="350"/>
            <w:gridCol w:w="350"/>
          </w:tblGrid>
        </w:tblGridChange>
      </w:tblGrid>
      <w:tr>
        <w:trPr>
          <w:cantSplit w:val="0"/>
          <w:trHeight w:val="487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ISTITUTO DI CREDITO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AGENZIA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CONTO CORRENTE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ind w:left="10" w:right="100" w:firstLine="392"/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10" w:right="100" w:firstLine="392"/>
        <w:rPr/>
      </w:pPr>
      <w:r w:rsidDel="00000000" w:rsidR="00000000" w:rsidRPr="00000000">
        <w:rPr>
          <w:rtl w:val="0"/>
        </w:rPr>
        <w:t xml:space="preserve">A tal fine, </w:t>
      </w:r>
    </w:p>
    <w:p w:rsidR="00000000" w:rsidDel="00000000" w:rsidP="00000000" w:rsidRDefault="00000000" w:rsidRPr="00000000" w14:paraId="00000096">
      <w:pPr>
        <w:ind w:left="10" w:right="100" w:firstLine="39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ind w:left="390" w:firstLine="392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DICHIARA 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ind w:left="390" w:firstLine="39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ind w:left="390" w:firstLine="39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ind w:left="390" w:firstLine="392"/>
        <w:jc w:val="center"/>
        <w:rPr/>
      </w:pPr>
      <w:r w:rsidDel="00000000" w:rsidR="00000000" w:rsidRPr="00000000">
        <w:rPr>
          <w:color w:val="000000"/>
          <w:rtl w:val="0"/>
        </w:rPr>
        <w:t xml:space="preserve">ai sensi degli articoli 46 e 47 del D.P.R. 28/12/2000 n. 445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ind w:left="390" w:firstLine="392"/>
        <w:jc w:val="center"/>
        <w:rPr/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luogo/i luoghi di realizzazione dell'intervento è/sono quello/i indicati nel progetto finanziato, o come modificato in eventuali variazioni ammesse tramite il sistema SFINGE;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 cittadini unici rendicontati sono quelli caricati tramite il sistema FACILITA;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avere presentato, ai fini del riconoscimento dell’IVA come costo ammissibile, una dichiarazione sostitutiva di atto di notorietà di indeducibilità della stessa;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adottato misure ragionevoli per identificare il titolare effettivo di cui all’art.22 comma 2, lettera d) del Regolamento (UE) 2021/241;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avere effettuato le procedure di evidenza pubblica secondo la vigente normativa nazionale e comunitaria in materia di appalti, per la progettazione e realizzazione degli interventi, nonché in caso di coprogettazione con un ente del terzo settore secondo le modalità previste dal Codice del Terzo Settore (CTS), e di aver rispettato i principi di imparzialità, buon andamento, trasparenza e pubblicità di cui alla L. 241/90;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conformità delle spese sostenute con la normativa comunitaria e nazionale nonché con le eventuali specifiche circolari/disciplinari adottate dal MEF ovvero dal Dipartimento della Trasformazione Digitale, comprovate attraverso i relativi documenti di spesa fiscalmente regolari, integralmente pagati e debitamente quietanzati caricati sul sistema ReGiS;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le suddette spese sostenute e rendicontate riguardano effettivamente ed unicamente la realizzazione del progetto di cui alla presente rendicontazione e che tutte le spese rendicontate sono tracciabili tramite uscite finanziarie registrate in conti correnti intestati al beneficiario con l’apposizione del CUP;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le spese rendicontate fanno riferimento alle attività previste nel Piano Operativo e conformi al quadro finanziario approvato, nel rispetto delle condizioni e delle modalità previste dall’Accordo;   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le spese rendicontate sono coerenti con l’avanzamento fisico e procedurale del progetto;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le eventuali rimodulazioni finanziarie sull’articolazione del piano dei costi non superiori al 15% del valore complessivo, sono state autorizzate nel rispetto dei tempi e dei modi previsti dall’Accordo;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è stato rispettato il vincolo per cui almeno il 70% della spesa è relativa alle attività di formazione;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acquisito tempestivamente il CUP e comunicato a Regione Emilia-Romagna, e in generale rispettato quanto previsto dall' articolo 11 della legge 16 gennaio 2003, n. 3, in merito alla richiesta dei Codici Unici di Progetto, CUP, e garantito l’indicazione su tutti gli atti amministrativo-contabili relativi all’attuazione della Misura;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apposto i loghi che Regione Emilia-Romagna ha fornito in merito al progetto “Digitale facile in Emilia-Romagna” e alla Misura 1.7.2. del PNRR, e messo in evidenza su tutti i materiali informativi, pubblicitari e promozionali (cartacei o digitali) relativi al progetto presentato, il contributo erogato o l’intervento diretto realizzato con i fondi PNRR;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rispettato le condizionalità del PNRR previste nell' Annex CID e nell'Operational Arrangements relativamente alle Milestone e ai Target della Misura/Investimento pertinenti per il progetto;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sono stati rispettati tutti i regolamenti e le norme UE applicabili, tra cui quelle riguardanti gli obblighi in materia di concorrenza, aiuti di Stato, trasparenza, informazione e pubblicità, tutela dell’ambiente e pari opportunità;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garantito la realizzazione operativa dell’intervento nelle modalità e nei tempi per il raggiungimento dei Milestone e Target secondo quanto previsto dal Piano Operativo approvato, assumendo la responsabilità attuativa e gestionale dell’intervento;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z62tk5sk2q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sono stati registrati i dati di monitoraggio, finanziario, fisico e procedurale e le informazioni relative alle varie fasi di realizzazione dell'intervento, i dati di avanzamento relativi al conseguimento dei Target e Milestone del PNRR associati al progetto da parte del soggetto sub-attuatore, nonché le attestazioni delle verifiche obbligatorie effettuate, nell'ambito del Sistema Informativo ReGis;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garantire la presenza di un’idonea documentazione, a supporto dei valori realizzati per i Target e le Milestone della Misura/Investimento pertinenti per il progetto, in coerenza con l’Annex CID e l’Operational Arrangements;   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garantire la raccolta, la registrazione e l’archiviazione in formato elettronico dei dati necessari per la gestione finanziaria, la sorveglianza, la valutazione e l’audit, secondo quanto previsto dall’art. 22.2 lettera d) del Regolamento (UE) 2021/ 241 e tenendo conto delle indicazioni fornite dall’Amministrazione centrale titolare di intervento e dal Soggetto attuatore; </w:t>
      </w:r>
    </w:p>
    <w:p w:rsidR="00000000" w:rsidDel="00000000" w:rsidP="00000000" w:rsidRDefault="00000000" w:rsidRPr="00000000" w14:paraId="000000AF">
      <w:pPr>
        <w:pStyle w:val="Heading1"/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1"/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</w:t>
        <w:tab/>
        <w:tab/>
        <w:t xml:space="preserve">SI IMPEGNA A </w:t>
      </w:r>
    </w:p>
    <w:p w:rsidR="00000000" w:rsidDel="00000000" w:rsidP="00000000" w:rsidRDefault="00000000" w:rsidRPr="00000000" w14:paraId="000000B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rendere tempestivamente disponibile ai soggetti realizzatori/soggetti gestori ogni informazione utile all’attuazione delle azioni dell’intervento e ad individuare eventuali fattori che possano determinare ritardi che incidano in maniera considerevole sulla tempistica attuativa e di spesa, definita nel cronoprogramma, relazionando al Soggetto Attuatore sugli stessi;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assicurare, a livello appropriato di attuazione, la completa tracciabilità dei flussi finanziari come previsto dall’art. 3 legge 13 agosto 2010, n. 136 e la tenuta di un’apposita codificazione contabile per l'utilizzo delle risorse del PNRR;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assicurare, a livello appropriato di attuazione, l’effettuazione dei controlli amministrativo-contabili previsti dalla legislazione nazionale per garantire la regolarità delle procedure e delle spese, prima della loro rendicontazione al Soggetto attuatore;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assicurare che le informazioni necessarie per la rendicontazione delle attività, nonché quelle relative ai target, vengano fornite nei tempi e nei modi previsti;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continuare ad adottare misure adeguate volte a rispettare il principio di sana gestione finanziaria secondo quanto disciplinato nel Regolamento finanziario (UE, Euratom) 2018/1046, in particolare in materia di prevenzione dei conflitti di interessi, delle frodi, della corruzione e di recupero e restituzione dei fondi che sono stati indebitamente versati e finalizzate ad evitare il rischio di doppio finanziamento degli interventi, secondo quanto disposto dall’art. 22 del Regolamento (UE) 2021/241;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adottare le misure necessarie e a garantire una tempestiva informazione agli organi preposti circa l’andamento di eventuali procedimenti di carattere giudiziario, civile, penale o amministrativo che dovessero interessare le operazioni oggetto del progetto comunicando le eventuali irregolarità, le frodi, i casi di corruzione e di conflitti di interessi riscontrati, nonché i casi di doppio finanziamento a seguito delle verifiche di competenza;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garantire e promuovere il rispetto degli obblighi in materia di informazione e pubblicità di cui all’art. 34 del Regolamento (UE) 2021/241, assicurando, in particolare che tutte le azioni di informazione e pubblicità poste in essere siano coerenti con le condizioni d'uso dei loghi e di altri materiali grafici definiti dall’Amministrazione titolare degli interventi (logo PNRR e immagine coordinata) e dalla Commissione Europea (emblema dell’UE) per accompagnare l’attuazione del PNRR, incluso il riferimento al finanziamento da parte dell’Unione europea e all’iniziativa Next Generation EU utilizzando la frase “finanziato dall’Unione europea – Next Generation EU”;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garantire l’applicazione dei principi trasversali e in particolare del principio di non arrecare un danno significativo agli obiettivi ambientali (DNSH) di cui all’art.17 del Regolamento (UE) 2020/852 e del principio del tagging clima e digitale, anche da parte dei Soggetti realizzatori / Soggetti gestori, inserendo gli opportuni richiami negli atti di propria competenza, raccogliendo i dati ed effettuando tutte le verifiche necessarie previste dalla normativa, e dando conto dell’azione mediante le checklist previste per la Misura, in ogni fase del progetto;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garantire per sé e per gli operatori economici selezionati, l’applicazione delle pari opportunità di genere e generazionali nel mercato del lavoro, nonché di inclusione lavorativa delle persone disabili, attraverso l’inserimento degli opportuni richiami negli atti di propria competenza, raccogliendo i dati ed effettuando tutte le verifiche necessarie previste dalla normativa specifica, e dando conto dell’azione mediante le checklist previste per la Misura, in ogni fase del progetto;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provvedere alla trasmissione di tutta la documentazione afferente al conseguimento di milestone e target, attraverso l’alimentazione del sistema informativo REGIS, ivi inclusa quella a comprova dell’assolvimento del DNSH e, ove pertinente in base alla Misura, fornire indicazioni tecniche specifiche per l’applicazione progettuale delle prescrizioni finalizzate al rispetto dei tagging climatici e digitali stimati;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 rispettare agli altri enti realizzatori, ove esistenti, gli impegni assunti nei confronti della Regione Emilia-Romagna, come indicato nell’Accordo conforme all'Avviso;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4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1"/>
        <w:spacing w:after="538" w:lineRule="auto"/>
        <w:rPr/>
      </w:pPr>
      <w:r w:rsidDel="00000000" w:rsidR="00000000" w:rsidRPr="00000000">
        <w:rPr>
          <w:rtl w:val="0"/>
        </w:rPr>
        <w:t xml:space="preserve">ALLEGA</w:t>
      </w:r>
    </w:p>
    <w:p w:rsidR="00000000" w:rsidDel="00000000" w:rsidP="00000000" w:rsidRDefault="00000000" w:rsidRPr="00000000" w14:paraId="000000C1">
      <w:pPr>
        <w:ind w:left="10" w:right="100" w:firstLine="698"/>
        <w:jc w:val="both"/>
        <w:rPr/>
      </w:pPr>
      <w:r w:rsidDel="00000000" w:rsidR="00000000" w:rsidRPr="00000000">
        <w:rPr>
          <w:rtl w:val="0"/>
        </w:rPr>
        <w:t xml:space="preserve">Attraverso caricamento sull'applicativo Sfinge 2020, la seguente documentazione tecnica: </w:t>
      </w:r>
    </w:p>
    <w:p w:rsidR="00000000" w:rsidDel="00000000" w:rsidP="00000000" w:rsidRDefault="00000000" w:rsidRPr="00000000" w14:paraId="000000C2">
      <w:pPr>
        <w:ind w:left="10" w:right="100" w:firstLine="39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726" w:right="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relazione tecnica relativa al progetto realizzato e ai relativi risultati;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726" w:right="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riepilogo/i riepiloghi estratti dal sistema ReGiS, di tutti i documenti caricati, suddivisi per tipologie di spese ammissibili;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726" w:right="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checklist compilate e firmate previste per la Misura in relazione all’attività svolta e ai fornitori e partner di progetto selezionati;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726" w:right="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dati aggiornati di tutti gli indicatori previsti per la Misura estratti dal sistema ReGiS.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5" w:before="0" w:line="265" w:lineRule="auto"/>
        <w:ind w:left="726" w:right="6" w:hanging="3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35" w:line="265" w:lineRule="auto"/>
        <w:ind w:left="16" w:right="6" w:firstLine="39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35" w:line="265" w:lineRule="auto"/>
        <w:ind w:left="16" w:right="6" w:firstLine="392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Referenti operativi</w:t>
      </w:r>
      <w:r w:rsidDel="00000000" w:rsidR="00000000" w:rsidRPr="00000000">
        <w:rPr>
          <w:rtl w:val="0"/>
        </w:rPr>
      </w:r>
    </w:p>
    <w:tbl>
      <w:tblPr>
        <w:tblStyle w:val="Table4"/>
        <w:tblW w:w="10839.0" w:type="dxa"/>
        <w:jc w:val="left"/>
        <w:tblInd w:w="20.0" w:type="dxa"/>
        <w:tblLayout w:type="fixed"/>
        <w:tblLook w:val="0400"/>
      </w:tblPr>
      <w:tblGrid>
        <w:gridCol w:w="2205"/>
        <w:gridCol w:w="8634"/>
        <w:tblGridChange w:id="0">
          <w:tblGrid>
            <w:gridCol w:w="2205"/>
            <w:gridCol w:w="8634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Responsabile del procedimento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 PEC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Referente tecnico/operativo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0" w:line="259" w:lineRule="auto"/>
        <w:ind w:left="-680" w:right="2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640.0" w:type="dxa"/>
        <w:jc w:val="left"/>
        <w:tblInd w:w="20.0" w:type="dxa"/>
        <w:tblLayout w:type="fixed"/>
        <w:tblLook w:val="0400"/>
      </w:tblPr>
      <w:tblGrid>
        <w:gridCol w:w="29"/>
        <w:gridCol w:w="2201"/>
        <w:gridCol w:w="113"/>
        <w:gridCol w:w="8418"/>
        <w:gridCol w:w="1"/>
        <w:tblGridChange w:id="0">
          <w:tblGrid>
            <w:gridCol w:w="29"/>
            <w:gridCol w:w="2201"/>
            <w:gridCol w:w="113"/>
            <w:gridCol w:w="8418"/>
            <w:gridCol w:w="1"/>
          </w:tblGrid>
        </w:tblGridChange>
      </w:tblGrid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 PEC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  <w:p w:rsidR="00000000" w:rsidDel="00000000" w:rsidP="00000000" w:rsidRDefault="00000000" w:rsidRPr="00000000" w14:paraId="000000F2">
            <w:pPr>
              <w:spacing w:after="0" w:line="259" w:lineRule="auto"/>
              <w:ind w:left="311" w:firstLine="0"/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5">
            <w:pPr>
              <w:spacing w:after="0" w:line="259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59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59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F8">
            <w:pPr>
              <w:spacing w:after="0" w:line="259" w:lineRule="auto"/>
              <w:ind w:left="0" w:right="158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Firmato digitalmente</w:t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5840" w:w="12240" w:orient="portrait"/>
      <w:pgMar w:bottom="1974" w:top="500" w:left="680" w:right="900" w:header="720" w:footer="4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Quattrocento San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spacing w:after="0" w:line="259" w:lineRule="auto"/>
      <w:ind w:left="0" w:firstLine="0"/>
      <w:jc w:val="right"/>
      <w:rPr/>
    </w:pPr>
    <w:r w:rsidDel="00000000" w:rsidR="00000000" w:rsidRPr="00000000">
      <w:rPr>
        <w:rtl w:val="0"/>
      </w:rPr>
      <w:t xml:space="preserve">Pag.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spacing w:after="0" w:line="259" w:lineRule="auto"/>
      <w:ind w:left="0" w:firstLine="0"/>
      <w:jc w:val="right"/>
      <w:rPr/>
    </w:pPr>
    <w:r w:rsidDel="00000000" w:rsidR="00000000" w:rsidRPr="00000000">
      <w:rPr>
        <w:rtl w:val="0"/>
      </w:rPr>
      <w:t xml:space="preserve">Pag.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spacing w:after="0" w:line="259" w:lineRule="auto"/>
      <w:ind w:left="0" w:firstLine="0"/>
      <w:jc w:val="right"/>
      <w:rPr/>
    </w:pPr>
    <w:r w:rsidDel="00000000" w:rsidR="00000000" w:rsidRPr="00000000">
      <w:rPr>
        <w:rtl w:val="0"/>
      </w:rPr>
      <w:t xml:space="preserve">Pag.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5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2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1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72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6" w:hanging="360.00000000000006"/>
      </w:pPr>
      <w:rPr/>
    </w:lvl>
    <w:lvl w:ilvl="1">
      <w:start w:val="1"/>
      <w:numFmt w:val="lowerLetter"/>
      <w:lvlText w:val="%2."/>
      <w:lvlJc w:val="left"/>
      <w:pPr>
        <w:ind w:left="1446" w:hanging="360"/>
      </w:pPr>
      <w:rPr/>
    </w:lvl>
    <w:lvl w:ilvl="2">
      <w:start w:val="1"/>
      <w:numFmt w:val="lowerRoman"/>
      <w:lvlText w:val="%3."/>
      <w:lvlJc w:val="right"/>
      <w:pPr>
        <w:ind w:left="2166" w:hanging="180"/>
      </w:pPr>
      <w:rPr/>
    </w:lvl>
    <w:lvl w:ilvl="3">
      <w:start w:val="1"/>
      <w:numFmt w:val="decimal"/>
      <w:lvlText w:val="%4."/>
      <w:lvlJc w:val="left"/>
      <w:pPr>
        <w:ind w:left="2886" w:hanging="360"/>
      </w:pPr>
      <w:rPr/>
    </w:lvl>
    <w:lvl w:ilvl="4">
      <w:start w:val="1"/>
      <w:numFmt w:val="lowerLetter"/>
      <w:lvlText w:val="%5."/>
      <w:lvlJc w:val="left"/>
      <w:pPr>
        <w:ind w:left="3606" w:hanging="360"/>
      </w:pPr>
      <w:rPr/>
    </w:lvl>
    <w:lvl w:ilvl="5">
      <w:start w:val="1"/>
      <w:numFmt w:val="lowerRoman"/>
      <w:lvlText w:val="%6."/>
      <w:lvlJc w:val="right"/>
      <w:pPr>
        <w:ind w:left="4326" w:hanging="180"/>
      </w:pPr>
      <w:rPr/>
    </w:lvl>
    <w:lvl w:ilvl="6">
      <w:start w:val="1"/>
      <w:numFmt w:val="decimal"/>
      <w:lvlText w:val="%7."/>
      <w:lvlJc w:val="left"/>
      <w:pPr>
        <w:ind w:left="5046" w:hanging="360"/>
      </w:pPr>
      <w:rPr/>
    </w:lvl>
    <w:lvl w:ilvl="7">
      <w:start w:val="1"/>
      <w:numFmt w:val="lowerLetter"/>
      <w:lvlText w:val="%8."/>
      <w:lvlJc w:val="left"/>
      <w:pPr>
        <w:ind w:left="5766" w:hanging="360"/>
      </w:pPr>
      <w:rPr/>
    </w:lvl>
    <w:lvl w:ilvl="8">
      <w:start w:val="1"/>
      <w:numFmt w:val="lowerRoman"/>
      <w:lvlText w:val="%9."/>
      <w:lvlJc w:val="right"/>
      <w:pPr>
        <w:ind w:left="6486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352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9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5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12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spacing w:after="3" w:line="253" w:lineRule="auto"/>
        <w:ind w:left="402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8" w:before="0" w:line="265" w:lineRule="auto"/>
      <w:ind w:left="10" w:right="0" w:hanging="1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4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23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23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23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2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